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17"/>
        <w:tblW w:w="10001" w:type="dxa"/>
        <w:tblLook w:val="04A0" w:firstRow="1" w:lastRow="0" w:firstColumn="1" w:lastColumn="0" w:noHBand="0" w:noVBand="1"/>
      </w:tblPr>
      <w:tblGrid>
        <w:gridCol w:w="2426"/>
        <w:gridCol w:w="2426"/>
        <w:gridCol w:w="2427"/>
        <w:gridCol w:w="2722"/>
      </w:tblGrid>
      <w:tr w:rsidR="00BC7D83" w:rsidRPr="00BC7D83" w:rsidTr="00BC7D83">
        <w:trPr>
          <w:trHeight w:val="712"/>
        </w:trPr>
        <w:tc>
          <w:tcPr>
            <w:tcW w:w="2426"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Tahapan</w:t>
            </w:r>
          </w:p>
        </w:tc>
        <w:tc>
          <w:tcPr>
            <w:tcW w:w="2426"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Temuan dari Klien (JS &amp; NONA)</w:t>
            </w:r>
          </w:p>
        </w:tc>
        <w:tc>
          <w:tcPr>
            <w:tcW w:w="2427"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Konfirmasi Triangulatif (Teman Sebaya &amp; Petugas BNN)</w:t>
            </w:r>
          </w:p>
        </w:tc>
        <w:tc>
          <w:tcPr>
            <w:tcW w:w="2722"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Makna Tematik</w:t>
            </w:r>
          </w:p>
        </w:tc>
      </w:tr>
      <w:tr w:rsidR="00BC7D83" w:rsidRPr="00BC7D83" w:rsidTr="00BC7D83">
        <w:trPr>
          <w:trHeight w:val="1900"/>
        </w:trPr>
        <w:tc>
          <w:tcPr>
            <w:tcW w:w="2426"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1. Identifikasi Masalah</w:t>
            </w:r>
          </w:p>
        </w:tc>
        <w:tc>
          <w:tcPr>
            <w:tcW w:w="2426"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lang w:val="fi-FI"/>
              </w:rPr>
              <w:t xml:space="preserve">- NONA menyadari dampak narkoba setelah ditangkap kedua kalinya dan kematian ayahnya. </w:t>
            </w:r>
            <w:r w:rsidRPr="00BC7D83">
              <w:rPr>
                <w:rFonts w:ascii="Times New Roman" w:hAnsi="Times New Roman" w:cs="Times New Roman"/>
                <w:sz w:val="20"/>
                <w:szCs w:val="20"/>
                <w:lang w:val="fi-FI"/>
              </w:rPr>
              <w:br/>
            </w:r>
            <w:r w:rsidRPr="00BC7D83">
              <w:rPr>
                <w:rFonts w:ascii="Times New Roman" w:hAnsi="Times New Roman" w:cs="Times New Roman"/>
                <w:sz w:val="20"/>
                <w:szCs w:val="20"/>
              </w:rPr>
              <w:t>- JS sadar akibat penahanan 4 hari yang mengganggu batinnya.</w:t>
            </w:r>
          </w:p>
        </w:tc>
        <w:tc>
          <w:tcPr>
            <w:tcW w:w="2427"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 Teman sebaya mengkonfirmasi bahwa Nona mulai berubah sejak kematian ayah dan ditahan.</w:t>
            </w:r>
          </w:p>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 xml:space="preserve">- Petugas BNN: </w:t>
            </w:r>
            <w:r w:rsidR="009B48EA" w:rsidRPr="00BC7D83">
              <w:rPr>
                <w:rFonts w:ascii="Times New Roman" w:hAnsi="Times New Roman" w:cs="Times New Roman"/>
                <w:sz w:val="20"/>
                <w:szCs w:val="20"/>
                <w:lang w:val="fi-FI"/>
              </w:rPr>
              <w:t>“</w:t>
            </w:r>
            <w:r w:rsidRPr="00BC7D83">
              <w:rPr>
                <w:rFonts w:ascii="Times New Roman" w:hAnsi="Times New Roman" w:cs="Times New Roman"/>
                <w:sz w:val="20"/>
                <w:szCs w:val="20"/>
                <w:lang w:val="fi-FI"/>
              </w:rPr>
              <w:t>Biasanya sadar setelah ada kasus</w:t>
            </w:r>
            <w:r w:rsidR="009B48EA">
              <w:rPr>
                <w:rFonts w:ascii="Times New Roman" w:hAnsi="Times New Roman" w:cs="Times New Roman"/>
                <w:sz w:val="20"/>
                <w:szCs w:val="20"/>
                <w:lang w:val="fi-FI"/>
              </w:rPr>
              <w:t>”</w:t>
            </w:r>
            <w:r w:rsidRPr="00BC7D83">
              <w:rPr>
                <w:rFonts w:ascii="Times New Roman" w:hAnsi="Times New Roman" w:cs="Times New Roman"/>
                <w:sz w:val="20"/>
                <w:szCs w:val="20"/>
                <w:lang w:val="fi-FI"/>
              </w:rPr>
              <w:t>.</w:t>
            </w:r>
          </w:p>
        </w:tc>
        <w:tc>
          <w:tcPr>
            <w:tcW w:w="2722"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rPr>
              <w:t>Titik balik emosional, kesadaran eksistensial.</w:t>
            </w:r>
          </w:p>
        </w:tc>
      </w:tr>
      <w:tr w:rsidR="00BC7D83" w:rsidRPr="00BC7D83" w:rsidTr="00BC7D83">
        <w:trPr>
          <w:trHeight w:val="1425"/>
        </w:trPr>
        <w:tc>
          <w:tcPr>
            <w:tcW w:w="2426"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rPr>
              <w:t>2. Pengumpulan Informasi</w:t>
            </w:r>
          </w:p>
        </w:tc>
        <w:tc>
          <w:tcPr>
            <w:tcW w:w="2426"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 xml:space="preserve">- NONA belajar dari pengalaman pribadi dan perubahan pola pikir. </w:t>
            </w:r>
            <w:r w:rsidRPr="00BC7D83">
              <w:rPr>
                <w:rFonts w:ascii="Times New Roman" w:hAnsi="Times New Roman" w:cs="Times New Roman"/>
                <w:sz w:val="20"/>
                <w:szCs w:val="20"/>
                <w:lang w:val="fi-FI"/>
              </w:rPr>
              <w:br/>
            </w:r>
            <w:r w:rsidRPr="00BC7D83">
              <w:rPr>
                <w:rFonts w:ascii="Times New Roman" w:hAnsi="Times New Roman" w:cs="Times New Roman"/>
                <w:sz w:val="20"/>
                <w:szCs w:val="20"/>
              </w:rPr>
              <w:t>- JS menyebut konseling dan bertanya kepada petugas.</w:t>
            </w:r>
          </w:p>
        </w:tc>
        <w:tc>
          <w:tcPr>
            <w:tcW w:w="2427"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 xml:space="preserve">- Teman: NONA mulai berubah saat dalam lapas. </w:t>
            </w:r>
            <w:r w:rsidRPr="00BC7D83">
              <w:rPr>
                <w:rFonts w:ascii="Times New Roman" w:hAnsi="Times New Roman" w:cs="Times New Roman"/>
                <w:sz w:val="20"/>
                <w:szCs w:val="20"/>
                <w:lang w:val="fi-FI"/>
              </w:rPr>
              <w:br/>
              <w:t>- Petugas: Klien dapat informasi dari media sosial, keluarga, dan petugas.</w:t>
            </w:r>
          </w:p>
        </w:tc>
        <w:tc>
          <w:tcPr>
            <w:tcW w:w="2722"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Refleksi sosial dan spiritual sebagai sumber informasi.</w:t>
            </w:r>
          </w:p>
        </w:tc>
      </w:tr>
      <w:tr w:rsidR="00BC7D83" w:rsidRPr="00BC7D83" w:rsidTr="00BC7D83">
        <w:trPr>
          <w:trHeight w:val="1662"/>
        </w:trPr>
        <w:tc>
          <w:tcPr>
            <w:tcW w:w="2426"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3. Evaluasi Alternatif</w:t>
            </w:r>
          </w:p>
        </w:tc>
        <w:tc>
          <w:tcPr>
            <w:tcW w:w="2426"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 xml:space="preserve">- Keduanya tidak mencoba cara lain, langsung memilih rehabilitasi. </w:t>
            </w:r>
            <w:r w:rsidRPr="00BC7D83">
              <w:rPr>
                <w:rFonts w:ascii="Times New Roman" w:hAnsi="Times New Roman" w:cs="Times New Roman"/>
                <w:sz w:val="20"/>
                <w:szCs w:val="20"/>
              </w:rPr>
              <w:br/>
              <w:t>- Evaluasi didasarkan pada manfaat kesehatan, harga diri, dan keluarga.</w:t>
            </w:r>
          </w:p>
        </w:tc>
        <w:tc>
          <w:tcPr>
            <w:tcW w:w="2427"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lang w:val="fi-FI"/>
              </w:rPr>
              <w:t xml:space="preserve">- Teman NONA: Ia ingin membuktikan diri pada keluarga dan lapas. </w:t>
            </w:r>
            <w:r w:rsidRPr="00BC7D83">
              <w:rPr>
                <w:rFonts w:ascii="Times New Roman" w:hAnsi="Times New Roman" w:cs="Times New Roman"/>
                <w:sz w:val="20"/>
                <w:szCs w:val="20"/>
                <w:lang w:val="fi-FI"/>
              </w:rPr>
              <w:br/>
            </w:r>
            <w:r w:rsidRPr="00BC7D83">
              <w:rPr>
                <w:rFonts w:ascii="Times New Roman" w:hAnsi="Times New Roman" w:cs="Times New Roman"/>
                <w:sz w:val="20"/>
                <w:szCs w:val="20"/>
              </w:rPr>
              <w:t>- Petugas: Klien butuh pembimbingan dalam mengenali alternatif sehat.</w:t>
            </w:r>
          </w:p>
          <w:p w:rsidR="00BC7D83" w:rsidRPr="00BC7D83" w:rsidRDefault="00BC7D83" w:rsidP="00BC7D83">
            <w:pPr>
              <w:ind w:firstLine="720"/>
              <w:rPr>
                <w:rFonts w:ascii="Times New Roman" w:hAnsi="Times New Roman" w:cs="Times New Roman"/>
                <w:sz w:val="20"/>
                <w:szCs w:val="20"/>
              </w:rPr>
            </w:pPr>
          </w:p>
        </w:tc>
        <w:tc>
          <w:tcPr>
            <w:tcW w:w="2722"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Harapan, harga diri, dan moralitas sebagai pertimbangan utama.</w:t>
            </w:r>
          </w:p>
          <w:p w:rsidR="00BC7D83" w:rsidRPr="00BC7D83" w:rsidRDefault="00BC7D83" w:rsidP="00BC7D83">
            <w:pPr>
              <w:rPr>
                <w:rFonts w:ascii="Times New Roman" w:hAnsi="Times New Roman" w:cs="Times New Roman"/>
                <w:sz w:val="20"/>
                <w:szCs w:val="20"/>
              </w:rPr>
            </w:pPr>
          </w:p>
          <w:p w:rsidR="00BC7D83" w:rsidRPr="00BC7D83" w:rsidRDefault="00BC7D83" w:rsidP="00BC7D83">
            <w:pPr>
              <w:rPr>
                <w:rFonts w:ascii="Times New Roman" w:hAnsi="Times New Roman" w:cs="Times New Roman"/>
                <w:sz w:val="20"/>
                <w:szCs w:val="20"/>
              </w:rPr>
            </w:pPr>
          </w:p>
          <w:p w:rsidR="00BC7D83" w:rsidRPr="00BC7D83" w:rsidRDefault="00BC7D83" w:rsidP="00BC7D83">
            <w:pPr>
              <w:jc w:val="center"/>
              <w:rPr>
                <w:rFonts w:ascii="Times New Roman" w:hAnsi="Times New Roman" w:cs="Times New Roman"/>
                <w:sz w:val="20"/>
                <w:szCs w:val="20"/>
              </w:rPr>
            </w:pPr>
          </w:p>
        </w:tc>
      </w:tr>
      <w:tr w:rsidR="00BC7D83" w:rsidRPr="00BC7D83" w:rsidTr="00BC7D83">
        <w:trPr>
          <w:trHeight w:val="1900"/>
        </w:trPr>
        <w:tc>
          <w:tcPr>
            <w:tcW w:w="2426"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4. Pengambilan Keputusan</w:t>
            </w:r>
          </w:p>
        </w:tc>
        <w:tc>
          <w:tcPr>
            <w:tcW w:w="2426" w:type="dxa"/>
          </w:tcPr>
          <w:p w:rsidR="00BC7D83" w:rsidRPr="00BC7D83" w:rsidRDefault="00BC7D83" w:rsidP="00BC7D83">
            <w:pPr>
              <w:rPr>
                <w:rFonts w:ascii="Times New Roman" w:hAnsi="Times New Roman" w:cs="Times New Roman"/>
                <w:sz w:val="20"/>
                <w:szCs w:val="20"/>
              </w:rPr>
            </w:pPr>
            <w:r w:rsidRPr="00BC7D83">
              <w:rPr>
                <w:rFonts w:ascii="Times New Roman" w:hAnsi="Times New Roman" w:cs="Times New Roman"/>
                <w:sz w:val="20"/>
                <w:szCs w:val="20"/>
              </w:rPr>
              <w:t xml:space="preserve">- Keduanya mengambil keputusan secara sadar dan reflektif. </w:t>
            </w:r>
            <w:r w:rsidRPr="00BC7D83">
              <w:rPr>
                <w:rFonts w:ascii="Times New Roman" w:hAnsi="Times New Roman" w:cs="Times New Roman"/>
                <w:sz w:val="20"/>
                <w:szCs w:val="20"/>
              </w:rPr>
              <w:br/>
              <w:t>- Faktor keluarga, usia, dan tekanan hukum jadi pemicu kuat.</w:t>
            </w:r>
          </w:p>
        </w:tc>
        <w:tc>
          <w:tcPr>
            <w:tcW w:w="2427"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 Teman: “Faktor keluarga sangat dominan”</w:t>
            </w:r>
            <w:r>
              <w:rPr>
                <w:rFonts w:ascii="Times New Roman" w:hAnsi="Times New Roman" w:cs="Times New Roman"/>
                <w:sz w:val="20"/>
                <w:szCs w:val="20"/>
                <w:lang w:val="fi-FI"/>
              </w:rPr>
              <w:t>.</w:t>
            </w:r>
            <w:r w:rsidRPr="00BC7D83">
              <w:rPr>
                <w:rFonts w:ascii="Times New Roman" w:hAnsi="Times New Roman" w:cs="Times New Roman"/>
                <w:sz w:val="20"/>
                <w:szCs w:val="20"/>
                <w:lang w:val="fi-FI"/>
              </w:rPr>
              <w:t xml:space="preserve"> </w:t>
            </w:r>
            <w:r w:rsidRPr="00BC7D83">
              <w:rPr>
                <w:rFonts w:ascii="Times New Roman" w:hAnsi="Times New Roman" w:cs="Times New Roman"/>
                <w:sz w:val="20"/>
                <w:szCs w:val="20"/>
                <w:lang w:val="fi-FI"/>
              </w:rPr>
              <w:br/>
              <w:t>- Petugas: “Biasanya hukum dan keluarga jadi faktor utama</w:t>
            </w:r>
            <w:r>
              <w:rPr>
                <w:rFonts w:ascii="Times New Roman" w:hAnsi="Times New Roman" w:cs="Times New Roman"/>
                <w:sz w:val="20"/>
                <w:szCs w:val="20"/>
                <w:lang w:val="fi-FI"/>
              </w:rPr>
              <w:t>”.</w:t>
            </w:r>
          </w:p>
          <w:p w:rsidR="00BC7D83" w:rsidRPr="00BC7D83" w:rsidRDefault="00BC7D83" w:rsidP="00BC7D83">
            <w:pPr>
              <w:rPr>
                <w:rFonts w:ascii="Times New Roman" w:hAnsi="Times New Roman" w:cs="Times New Roman"/>
                <w:sz w:val="20"/>
                <w:szCs w:val="20"/>
                <w:lang w:val="fi-FI"/>
              </w:rPr>
            </w:pPr>
          </w:p>
          <w:p w:rsidR="00BC7D83" w:rsidRPr="00BC7D83" w:rsidRDefault="00BC7D83" w:rsidP="00BC7D83">
            <w:pPr>
              <w:rPr>
                <w:rFonts w:ascii="Times New Roman" w:hAnsi="Times New Roman" w:cs="Times New Roman"/>
                <w:sz w:val="20"/>
                <w:szCs w:val="20"/>
                <w:lang w:val="fi-FI"/>
              </w:rPr>
            </w:pPr>
          </w:p>
          <w:p w:rsidR="00BC7D83" w:rsidRPr="00BC7D83" w:rsidRDefault="00BC7D83" w:rsidP="00BC7D83">
            <w:pPr>
              <w:ind w:firstLine="720"/>
              <w:rPr>
                <w:rFonts w:ascii="Times New Roman" w:hAnsi="Times New Roman" w:cs="Times New Roman"/>
                <w:sz w:val="20"/>
                <w:szCs w:val="20"/>
                <w:lang w:val="fi-FI"/>
              </w:rPr>
            </w:pPr>
          </w:p>
        </w:tc>
        <w:tc>
          <w:tcPr>
            <w:tcW w:w="2722"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Komitmen identitas baru sebagai manusia yang ingin pulih.</w:t>
            </w:r>
          </w:p>
        </w:tc>
      </w:tr>
      <w:tr w:rsidR="00BC7D83" w:rsidRPr="00BC7D83" w:rsidTr="00BC7D83">
        <w:trPr>
          <w:trHeight w:val="1662"/>
        </w:trPr>
        <w:tc>
          <w:tcPr>
            <w:tcW w:w="2426"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rPr>
              <w:t>5. Implementasi Keputusan</w:t>
            </w:r>
          </w:p>
        </w:tc>
        <w:tc>
          <w:tcPr>
            <w:tcW w:w="2426"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 xml:space="preserve">- NONA merasa tantangan utama adalah menjaga konsistensi. </w:t>
            </w:r>
            <w:r w:rsidRPr="00BC7D83">
              <w:rPr>
                <w:rFonts w:ascii="Times New Roman" w:hAnsi="Times New Roman" w:cs="Times New Roman"/>
                <w:sz w:val="20"/>
                <w:szCs w:val="20"/>
                <w:lang w:val="fi-FI"/>
              </w:rPr>
              <w:br/>
              <w:t>- JS menghindari teman lama dan ikut konseling rutin.</w:t>
            </w:r>
          </w:p>
        </w:tc>
        <w:tc>
          <w:tcPr>
            <w:tcW w:w="2427"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 xml:space="preserve">- Teman: Perubahan perilaku nyata, kontrol diri lebih baik. </w:t>
            </w:r>
            <w:r w:rsidRPr="00BC7D83">
              <w:rPr>
                <w:rFonts w:ascii="Times New Roman" w:hAnsi="Times New Roman" w:cs="Times New Roman"/>
                <w:sz w:val="20"/>
                <w:szCs w:val="20"/>
                <w:lang w:val="fi-FI"/>
              </w:rPr>
              <w:br/>
              <w:t>- Petugas: Rehabilitasi dibarengi aktivitas minat bakat dan pemantauan keluarga.</w:t>
            </w:r>
          </w:p>
        </w:tc>
        <w:tc>
          <w:tcPr>
            <w:tcW w:w="2722"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Konsistensi sebagai wujud nilai hidup baru.</w:t>
            </w:r>
          </w:p>
        </w:tc>
      </w:tr>
      <w:tr w:rsidR="00BC7D83" w:rsidRPr="00BC7D83" w:rsidTr="00BC7D83">
        <w:trPr>
          <w:trHeight w:val="1425"/>
        </w:trPr>
        <w:tc>
          <w:tcPr>
            <w:tcW w:w="2426"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rPr>
              <w:t>6. Evaluasi Hasil Keputusan</w:t>
            </w:r>
          </w:p>
        </w:tc>
        <w:tc>
          <w:tcPr>
            <w:tcW w:w="2426"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 xml:space="preserve">- NONA puas karena merasa lebih berguna. </w:t>
            </w:r>
            <w:r w:rsidRPr="00BC7D83">
              <w:rPr>
                <w:rFonts w:ascii="Times New Roman" w:hAnsi="Times New Roman" w:cs="Times New Roman"/>
                <w:sz w:val="20"/>
                <w:szCs w:val="20"/>
                <w:lang w:val="fi-FI"/>
              </w:rPr>
              <w:br/>
              <w:t>- JS menyebut dirinya jadi lebih waras dan punya arah hidup.</w:t>
            </w:r>
          </w:p>
        </w:tc>
        <w:tc>
          <w:tcPr>
            <w:tcW w:w="2427"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 xml:space="preserve">- Teman: Klien puas, menjauh dari lingkungan lama. </w:t>
            </w:r>
            <w:r w:rsidRPr="00BC7D83">
              <w:rPr>
                <w:rFonts w:ascii="Times New Roman" w:hAnsi="Times New Roman" w:cs="Times New Roman"/>
                <w:sz w:val="20"/>
                <w:szCs w:val="20"/>
                <w:lang w:val="fi-FI"/>
              </w:rPr>
              <w:br/>
              <w:t>- Petugas: “Yang berhasil biasanya yang sadar dan punya niat kuat”</w:t>
            </w:r>
            <w:r w:rsidR="009B48EA">
              <w:rPr>
                <w:rFonts w:ascii="Times New Roman" w:hAnsi="Times New Roman" w:cs="Times New Roman"/>
                <w:sz w:val="20"/>
                <w:szCs w:val="20"/>
                <w:lang w:val="fi-FI"/>
              </w:rPr>
              <w:t>.</w:t>
            </w:r>
          </w:p>
        </w:tc>
        <w:tc>
          <w:tcPr>
            <w:tcW w:w="2722" w:type="dxa"/>
          </w:tcPr>
          <w:p w:rsidR="00BC7D83" w:rsidRPr="00BC7D83" w:rsidRDefault="00BC7D83" w:rsidP="00BC7D83">
            <w:pPr>
              <w:rPr>
                <w:rFonts w:ascii="Times New Roman" w:hAnsi="Times New Roman" w:cs="Times New Roman"/>
                <w:sz w:val="20"/>
                <w:szCs w:val="20"/>
                <w:lang w:val="fi-FI"/>
              </w:rPr>
            </w:pPr>
            <w:r w:rsidRPr="00BC7D83">
              <w:rPr>
                <w:rFonts w:ascii="Times New Roman" w:hAnsi="Times New Roman" w:cs="Times New Roman"/>
                <w:sz w:val="20"/>
                <w:szCs w:val="20"/>
                <w:lang w:val="fi-FI"/>
              </w:rPr>
              <w:t>Rekonstruksi identitas dan stabilitas emosi.</w:t>
            </w:r>
          </w:p>
        </w:tc>
      </w:tr>
    </w:tbl>
    <w:p w:rsidR="00BC7D83" w:rsidRPr="00BC7D83" w:rsidRDefault="00BC7D83">
      <w:pPr>
        <w:rPr>
          <w:rFonts w:ascii="Times New Roman" w:hAnsi="Times New Roman" w:cs="Times New Roman"/>
          <w:lang w:val="fi-FI"/>
        </w:rPr>
      </w:pPr>
      <w:r>
        <w:rPr>
          <w:rFonts w:ascii="Times New Roman" w:hAnsi="Times New Roman" w:cs="Times New Roman"/>
          <w:lang w:val="fi-FI"/>
        </w:rPr>
        <w:t>A</w:t>
      </w:r>
      <w:r w:rsidRPr="00BC7D83">
        <w:rPr>
          <w:rFonts w:ascii="Times New Roman" w:hAnsi="Times New Roman" w:cs="Times New Roman"/>
          <w:lang w:val="fi-FI"/>
        </w:rPr>
        <w:t xml:space="preserve">nalisis data lengkap dalam artikel ilmiah Anda, berdasarkan hasil </w:t>
      </w:r>
      <w:r w:rsidRPr="00BC7D83">
        <w:rPr>
          <w:rFonts w:ascii="Times New Roman" w:hAnsi="Times New Roman" w:cs="Times New Roman"/>
          <w:i/>
          <w:iCs/>
          <w:lang w:val="fi-FI"/>
        </w:rPr>
        <w:t>verbatim</w:t>
      </w:r>
      <w:r w:rsidRPr="00BC7D83">
        <w:rPr>
          <w:rFonts w:ascii="Times New Roman" w:hAnsi="Times New Roman" w:cs="Times New Roman"/>
          <w:lang w:val="fi-FI"/>
        </w:rPr>
        <w:t xml:space="preserve"> wawancara dari klien rehabilitasi JS dan NONA, dua teman sebaya, serta satu petugas BNN, dengan menggunakan pendekatan Studi Kasus Intrinsik (Stake, 1995) dan teori </w:t>
      </w:r>
      <w:r w:rsidRPr="00BC7D83">
        <w:rPr>
          <w:rFonts w:ascii="Times New Roman" w:hAnsi="Times New Roman" w:cs="Times New Roman"/>
          <w:i/>
          <w:iCs/>
          <w:lang w:val="fi-FI"/>
        </w:rPr>
        <w:t xml:space="preserve">Rational Decision Making </w:t>
      </w:r>
      <w:r w:rsidRPr="00BC7D83">
        <w:rPr>
          <w:rFonts w:ascii="Times New Roman" w:hAnsi="Times New Roman" w:cs="Times New Roman"/>
          <w:lang w:val="fi-FI"/>
        </w:rPr>
        <w:t>(Bazerman, 2009):</w:t>
      </w:r>
    </w:p>
    <w:p w:rsidR="00BC7D83" w:rsidRDefault="00BC7D83" w:rsidP="00BC7D83">
      <w:pPr>
        <w:rPr>
          <w:rFonts w:ascii="Times New Roman" w:hAnsi="Times New Roman" w:cs="Times New Roman"/>
          <w:lang w:val="fi-FI"/>
        </w:rPr>
      </w:pPr>
    </w:p>
    <w:p w:rsidR="00BC7D83" w:rsidRPr="00BC7D83" w:rsidRDefault="00BC7D83" w:rsidP="00BC7D83">
      <w:pPr>
        <w:rPr>
          <w:rFonts w:ascii="Times New Roman" w:hAnsi="Times New Roman" w:cs="Times New Roman"/>
          <w:lang w:val="fi-FI"/>
        </w:rPr>
      </w:pPr>
      <w:r w:rsidRPr="00BC7D83">
        <w:rPr>
          <w:rFonts w:ascii="Times New Roman" w:hAnsi="Times New Roman" w:cs="Times New Roman"/>
          <w:lang w:val="fi-FI"/>
        </w:rPr>
        <w:lastRenderedPageBreak/>
        <w:t>Temuan Utama Berdasarkan Tema</w:t>
      </w:r>
      <w:r w:rsidR="009B48EA">
        <w:rPr>
          <w:rFonts w:ascii="Times New Roman" w:hAnsi="Times New Roman" w:cs="Times New Roman"/>
          <w:lang w:val="fi-FI"/>
        </w:rPr>
        <w:t xml:space="preserve"> :</w:t>
      </w:r>
    </w:p>
    <w:p w:rsidR="00BC7D83" w:rsidRPr="00BC7D83" w:rsidRDefault="00BC7D83" w:rsidP="00BC7D83">
      <w:pPr>
        <w:rPr>
          <w:rFonts w:ascii="Times New Roman" w:hAnsi="Times New Roman" w:cs="Times New Roman"/>
          <w:lang w:val="fi-FI"/>
        </w:rPr>
      </w:pPr>
      <w:r>
        <w:rPr>
          <w:rFonts w:ascii="Times New Roman" w:hAnsi="Times New Roman" w:cs="Times New Roman"/>
          <w:lang w:val="fi-FI"/>
        </w:rPr>
        <w:t xml:space="preserve">1. </w:t>
      </w:r>
      <w:r w:rsidRPr="00BC7D83">
        <w:rPr>
          <w:rFonts w:ascii="Times New Roman" w:hAnsi="Times New Roman" w:cs="Times New Roman"/>
          <w:lang w:val="fi-FI"/>
        </w:rPr>
        <w:t>Kesadaran Krisis sebagai Titik Balik</w:t>
      </w:r>
    </w:p>
    <w:p w:rsidR="00BC7D83" w:rsidRPr="00BC7D83" w:rsidRDefault="00BC7D83" w:rsidP="00BC7D83">
      <w:pPr>
        <w:rPr>
          <w:rFonts w:ascii="Times New Roman" w:hAnsi="Times New Roman" w:cs="Times New Roman"/>
          <w:lang w:val="fi-FI"/>
        </w:rPr>
      </w:pPr>
      <w:r w:rsidRPr="00BC7D83">
        <w:rPr>
          <w:rFonts w:ascii="Times New Roman" w:hAnsi="Times New Roman" w:cs="Times New Roman"/>
          <w:lang w:val="fi-FI"/>
        </w:rPr>
        <w:t>Momen seperti kematian orang tua, penahanan, dan kehilangan harga diri menjadi pemicu internal yang kuat dalam proses berhenti menggunakan narkoba. Ini menunjukkan bahwa proses identifikasi masalah bersifat eksistensial, bukan sekadar kognitif.</w:t>
      </w:r>
    </w:p>
    <w:p w:rsidR="00BC7D83" w:rsidRPr="00BC7D83" w:rsidRDefault="00BC7D83" w:rsidP="00BC7D83">
      <w:pPr>
        <w:rPr>
          <w:rFonts w:ascii="Times New Roman" w:hAnsi="Times New Roman" w:cs="Times New Roman"/>
          <w:lang w:val="fi-FI"/>
        </w:rPr>
      </w:pPr>
      <w:r>
        <w:rPr>
          <w:rFonts w:ascii="Times New Roman" w:hAnsi="Times New Roman" w:cs="Times New Roman"/>
          <w:lang w:val="fi-FI"/>
        </w:rPr>
        <w:t xml:space="preserve">2. </w:t>
      </w:r>
      <w:r w:rsidRPr="00BC7D83">
        <w:rPr>
          <w:rFonts w:ascii="Times New Roman" w:hAnsi="Times New Roman" w:cs="Times New Roman"/>
          <w:lang w:val="fi-FI"/>
        </w:rPr>
        <w:t>Refleksi Sosial dan Dukungan Emosional</w:t>
      </w:r>
    </w:p>
    <w:p w:rsidR="00BC7D83" w:rsidRPr="00BC7D83" w:rsidRDefault="00BC7D83" w:rsidP="00BC7D83">
      <w:pPr>
        <w:rPr>
          <w:rFonts w:ascii="Times New Roman" w:hAnsi="Times New Roman" w:cs="Times New Roman"/>
          <w:lang w:val="fi-FI"/>
        </w:rPr>
      </w:pPr>
      <w:r w:rsidRPr="00BC7D83">
        <w:rPr>
          <w:rFonts w:ascii="Times New Roman" w:hAnsi="Times New Roman" w:cs="Times New Roman"/>
          <w:lang w:val="fi-FI"/>
        </w:rPr>
        <w:t>Klien membangun kesadaran melalui interaksi dengan keluarga, teman positif, dan petugas rehabilitasi. Kegiatan konseling dan bimbingan spiritual memperkuat refleksi internal mereka.</w:t>
      </w:r>
    </w:p>
    <w:p w:rsidR="00BC7D83" w:rsidRPr="00BC7D83" w:rsidRDefault="00BC7D83" w:rsidP="00BC7D83">
      <w:pPr>
        <w:rPr>
          <w:rFonts w:ascii="Times New Roman" w:hAnsi="Times New Roman" w:cs="Times New Roman"/>
          <w:lang w:val="fi-FI"/>
        </w:rPr>
      </w:pPr>
      <w:r>
        <w:rPr>
          <w:rFonts w:ascii="Times New Roman" w:hAnsi="Times New Roman" w:cs="Times New Roman"/>
          <w:lang w:val="fi-FI"/>
        </w:rPr>
        <w:t xml:space="preserve">3. </w:t>
      </w:r>
      <w:r w:rsidRPr="00BC7D83">
        <w:rPr>
          <w:rFonts w:ascii="Times New Roman" w:hAnsi="Times New Roman" w:cs="Times New Roman"/>
          <w:lang w:val="fi-FI"/>
        </w:rPr>
        <w:t>Transformasi Nilai dan Identitas</w:t>
      </w:r>
    </w:p>
    <w:p w:rsidR="00BC7D83" w:rsidRPr="00BC7D83" w:rsidRDefault="00BC7D83" w:rsidP="00BC7D83">
      <w:pPr>
        <w:rPr>
          <w:rFonts w:ascii="Times New Roman" w:hAnsi="Times New Roman" w:cs="Times New Roman"/>
          <w:lang w:val="fi-FI"/>
        </w:rPr>
      </w:pPr>
      <w:r w:rsidRPr="00BC7D83">
        <w:rPr>
          <w:rFonts w:ascii="Times New Roman" w:hAnsi="Times New Roman" w:cs="Times New Roman"/>
          <w:lang w:val="fi-FI"/>
        </w:rPr>
        <w:t>Proses rehabilitasi tidak hanya memulihkan kondisi medis, tetapi juga merekonstruksi identitas klien. NONA dan JS mengalami perubahan pola pikir, lebih mampu mengendalikan diri, dan menyusun ulang tujuan hidup.</w:t>
      </w:r>
    </w:p>
    <w:p w:rsidR="00BC7D83" w:rsidRPr="00BC7D83" w:rsidRDefault="00BC7D83" w:rsidP="00BC7D83">
      <w:pPr>
        <w:rPr>
          <w:rFonts w:ascii="Times New Roman" w:hAnsi="Times New Roman" w:cs="Times New Roman"/>
          <w:lang w:val="fi-FI"/>
        </w:rPr>
      </w:pPr>
      <w:r>
        <w:rPr>
          <w:rFonts w:ascii="Times New Roman" w:hAnsi="Times New Roman" w:cs="Times New Roman"/>
          <w:lang w:val="fi-FI"/>
        </w:rPr>
        <w:t xml:space="preserve">4. </w:t>
      </w:r>
      <w:r w:rsidRPr="00BC7D83">
        <w:rPr>
          <w:rFonts w:ascii="Times New Roman" w:hAnsi="Times New Roman" w:cs="Times New Roman"/>
          <w:lang w:val="fi-FI"/>
        </w:rPr>
        <w:t>Keluarga sebagai Kekuatan Dominan</w:t>
      </w:r>
    </w:p>
    <w:p w:rsidR="00BC7D83" w:rsidRPr="00BC7D83" w:rsidRDefault="00BC7D83" w:rsidP="00BC7D83">
      <w:pPr>
        <w:rPr>
          <w:rFonts w:ascii="Times New Roman" w:hAnsi="Times New Roman" w:cs="Times New Roman"/>
          <w:lang w:val="fi-FI"/>
        </w:rPr>
      </w:pPr>
      <w:r w:rsidRPr="00BC7D83">
        <w:rPr>
          <w:rFonts w:ascii="Times New Roman" w:hAnsi="Times New Roman" w:cs="Times New Roman"/>
        </w:rPr>
        <w:t xml:space="preserve">Dukungan emosional keluarga berperan besar sebagai faktor pendorong dan penopang komitmen. </w:t>
      </w:r>
      <w:r w:rsidRPr="00BC7D83">
        <w:rPr>
          <w:rFonts w:ascii="Times New Roman" w:hAnsi="Times New Roman" w:cs="Times New Roman"/>
          <w:lang w:val="fi-FI"/>
        </w:rPr>
        <w:t>NONA menyebut ibunya sebagai alasan utama bertahan; JS menghindari teman lama untuk menjaga kepercayaan keluarga.</w:t>
      </w:r>
    </w:p>
    <w:p w:rsidR="00BC7D83" w:rsidRPr="00BC7D83" w:rsidRDefault="00BC7D83" w:rsidP="00BC7D83">
      <w:pPr>
        <w:rPr>
          <w:rFonts w:ascii="Times New Roman" w:hAnsi="Times New Roman" w:cs="Times New Roman"/>
          <w:lang w:val="fi-FI"/>
        </w:rPr>
      </w:pPr>
      <w:r>
        <w:rPr>
          <w:rFonts w:ascii="Times New Roman" w:hAnsi="Times New Roman" w:cs="Times New Roman"/>
          <w:lang w:val="fi-FI"/>
        </w:rPr>
        <w:t xml:space="preserve">5. </w:t>
      </w:r>
      <w:r w:rsidRPr="00BC7D83">
        <w:rPr>
          <w:rFonts w:ascii="Times New Roman" w:hAnsi="Times New Roman" w:cs="Times New Roman"/>
          <w:lang w:val="fi-FI"/>
        </w:rPr>
        <w:t>Lingkungan dan Risiko Kambuh</w:t>
      </w:r>
    </w:p>
    <w:p w:rsidR="00BC7D83" w:rsidRPr="00BC7D83" w:rsidRDefault="00BC7D83" w:rsidP="00BC7D83">
      <w:pPr>
        <w:rPr>
          <w:rFonts w:ascii="Times New Roman" w:hAnsi="Times New Roman" w:cs="Times New Roman"/>
          <w:lang w:val="fi-FI"/>
        </w:rPr>
      </w:pPr>
      <w:r w:rsidRPr="00BC7D83">
        <w:rPr>
          <w:rFonts w:ascii="Times New Roman" w:hAnsi="Times New Roman" w:cs="Times New Roman"/>
          <w:lang w:val="fi-FI"/>
        </w:rPr>
        <w:t>Baik klien maupun petugas mengakui bahwa faktor lingkungan (teman sebaya yang masih pakai) menjadi tantangan besar. Strategi utama untuk mencegah kambuh adalah menjauh dari lingkungan lama dan memperkuat aktivitas positif.</w:t>
      </w:r>
    </w:p>
    <w:p w:rsidR="00BC7D83" w:rsidRDefault="00BC7D83" w:rsidP="00BC7D83">
      <w:pPr>
        <w:rPr>
          <w:rFonts w:ascii="Times New Roman" w:hAnsi="Times New Roman" w:cs="Times New Roman"/>
          <w:lang w:val="fi-FI"/>
        </w:rPr>
      </w:pPr>
      <w:r>
        <w:rPr>
          <w:rFonts w:ascii="Times New Roman" w:hAnsi="Times New Roman" w:cs="Times New Roman"/>
          <w:lang w:val="fi-FI"/>
        </w:rPr>
        <w:t xml:space="preserve">6. </w:t>
      </w:r>
      <w:r w:rsidRPr="00BC7D83">
        <w:rPr>
          <w:rFonts w:ascii="Times New Roman" w:hAnsi="Times New Roman" w:cs="Times New Roman"/>
          <w:lang w:val="fi-FI"/>
        </w:rPr>
        <w:t>Rehabilitasi sebagai Proses Humanistik</w:t>
      </w:r>
    </w:p>
    <w:p w:rsidR="00BC7D83" w:rsidRPr="00BC7D83" w:rsidRDefault="00BC7D83" w:rsidP="00BC7D83">
      <w:pPr>
        <w:rPr>
          <w:rFonts w:ascii="Times New Roman" w:hAnsi="Times New Roman" w:cs="Times New Roman"/>
          <w:lang w:val="fi-FI"/>
        </w:rPr>
      </w:pPr>
      <w:r w:rsidRPr="00BC7D83">
        <w:rPr>
          <w:rFonts w:ascii="Times New Roman" w:hAnsi="Times New Roman" w:cs="Times New Roman"/>
          <w:lang w:val="fi-FI"/>
        </w:rPr>
        <w:t>Klien menilai program rehabilitasi BNN cukup efektif, selama klien memiliki niat kuat. Pendekatan berbasis empati dan personalisasi menjadi kunci keberhasilan.</w:t>
      </w:r>
    </w:p>
    <w:p w:rsidR="00BC7D83" w:rsidRPr="00BC7D83" w:rsidRDefault="00BC7D83" w:rsidP="00BC7D83">
      <w:pPr>
        <w:rPr>
          <w:rFonts w:ascii="Times New Roman" w:hAnsi="Times New Roman" w:cs="Times New Roman"/>
          <w:lang w:val="fi-FI"/>
        </w:rPr>
      </w:pPr>
      <w:r w:rsidRPr="00BC7D83">
        <w:rPr>
          <w:rFonts w:ascii="Times New Roman" w:hAnsi="Times New Roman" w:cs="Times New Roman"/>
          <w:lang w:val="fi-FI"/>
        </w:rPr>
        <w:t>Simpulan Analitik</w:t>
      </w:r>
      <w:r>
        <w:rPr>
          <w:rFonts w:ascii="Times New Roman" w:hAnsi="Times New Roman" w:cs="Times New Roman"/>
          <w:lang w:val="fi-FI"/>
        </w:rPr>
        <w:t>:</w:t>
      </w:r>
    </w:p>
    <w:p w:rsidR="00BC7D83" w:rsidRPr="00BC7D83" w:rsidRDefault="00BC7D83" w:rsidP="00BC7D83">
      <w:pPr>
        <w:rPr>
          <w:rFonts w:ascii="Times New Roman" w:hAnsi="Times New Roman" w:cs="Times New Roman"/>
        </w:rPr>
      </w:pPr>
      <w:r w:rsidRPr="00BC7D83">
        <w:rPr>
          <w:rFonts w:ascii="Times New Roman" w:hAnsi="Times New Roman" w:cs="Times New Roman"/>
          <w:lang w:val="fi-FI"/>
        </w:rPr>
        <w:t xml:space="preserve">Proses pengambilan keputusan berhenti menggunakan narkoba dalam penelitian ini adalah perjalanan eksistensial yang dimulai dari krisis pribadi, lalu mengarah pada refleksi sosial, pemilihan tindakan bermakna, dan pembentukan identitas baru. </w:t>
      </w:r>
      <w:r w:rsidRPr="00BC7D83">
        <w:rPr>
          <w:rFonts w:ascii="Times New Roman" w:hAnsi="Times New Roman" w:cs="Times New Roman"/>
        </w:rPr>
        <w:t>Tahapan dalam Rational Decision Making tidak dijalani secara linier, melainkan bersifat dinamis dan kontekstual. Klien yang berhasil menunjukkan komitmen tinggi didukung oleh keluarga dan lingkungan sosial yang positif.</w:t>
      </w:r>
    </w:p>
    <w:p w:rsidR="00BC7D83" w:rsidRPr="00BC7D83" w:rsidRDefault="00BC7D83">
      <w:pPr>
        <w:rPr>
          <w:rFonts w:ascii="Times New Roman" w:hAnsi="Times New Roman" w:cs="Times New Roman"/>
        </w:rPr>
      </w:pPr>
    </w:p>
    <w:sectPr w:rsidR="00BC7D83" w:rsidRPr="00BC7D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77"/>
    <w:rsid w:val="00613677"/>
    <w:rsid w:val="009B48EA"/>
    <w:rsid w:val="00BC7D83"/>
    <w:rsid w:val="00F0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1577"/>
  <w15:chartTrackingRefBased/>
  <w15:docId w15:val="{70D064EA-5B66-4E05-BE4E-1511BB4A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6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6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6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6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6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6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6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6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677"/>
    <w:rPr>
      <w:rFonts w:eastAsiaTheme="majorEastAsia" w:cstheme="majorBidi"/>
      <w:color w:val="272727" w:themeColor="text1" w:themeTint="D8"/>
    </w:rPr>
  </w:style>
  <w:style w:type="paragraph" w:styleId="Title">
    <w:name w:val="Title"/>
    <w:basedOn w:val="Normal"/>
    <w:next w:val="Normal"/>
    <w:link w:val="TitleChar"/>
    <w:uiPriority w:val="10"/>
    <w:qFormat/>
    <w:rsid w:val="0061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677"/>
    <w:pPr>
      <w:spacing w:before="160"/>
      <w:jc w:val="center"/>
    </w:pPr>
    <w:rPr>
      <w:i/>
      <w:iCs/>
      <w:color w:val="404040" w:themeColor="text1" w:themeTint="BF"/>
    </w:rPr>
  </w:style>
  <w:style w:type="character" w:customStyle="1" w:styleId="QuoteChar">
    <w:name w:val="Quote Char"/>
    <w:basedOn w:val="DefaultParagraphFont"/>
    <w:link w:val="Quote"/>
    <w:uiPriority w:val="29"/>
    <w:rsid w:val="00613677"/>
    <w:rPr>
      <w:i/>
      <w:iCs/>
      <w:color w:val="404040" w:themeColor="text1" w:themeTint="BF"/>
    </w:rPr>
  </w:style>
  <w:style w:type="paragraph" w:styleId="ListParagraph">
    <w:name w:val="List Paragraph"/>
    <w:basedOn w:val="Normal"/>
    <w:uiPriority w:val="34"/>
    <w:qFormat/>
    <w:rsid w:val="00613677"/>
    <w:pPr>
      <w:ind w:left="720"/>
      <w:contextualSpacing/>
    </w:pPr>
  </w:style>
  <w:style w:type="character" w:styleId="IntenseEmphasis">
    <w:name w:val="Intense Emphasis"/>
    <w:basedOn w:val="DefaultParagraphFont"/>
    <w:uiPriority w:val="21"/>
    <w:qFormat/>
    <w:rsid w:val="00613677"/>
    <w:rPr>
      <w:i/>
      <w:iCs/>
      <w:color w:val="2F5496" w:themeColor="accent1" w:themeShade="BF"/>
    </w:rPr>
  </w:style>
  <w:style w:type="paragraph" w:styleId="IntenseQuote">
    <w:name w:val="Intense Quote"/>
    <w:basedOn w:val="Normal"/>
    <w:next w:val="Normal"/>
    <w:link w:val="IntenseQuoteChar"/>
    <w:uiPriority w:val="30"/>
    <w:qFormat/>
    <w:rsid w:val="0061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677"/>
    <w:rPr>
      <w:i/>
      <w:iCs/>
      <w:color w:val="2F5496" w:themeColor="accent1" w:themeShade="BF"/>
    </w:rPr>
  </w:style>
  <w:style w:type="character" w:styleId="IntenseReference">
    <w:name w:val="Intense Reference"/>
    <w:basedOn w:val="DefaultParagraphFont"/>
    <w:uiPriority w:val="32"/>
    <w:qFormat/>
    <w:rsid w:val="00613677"/>
    <w:rPr>
      <w:b/>
      <w:bCs/>
      <w:smallCaps/>
      <w:color w:val="2F5496" w:themeColor="accent1" w:themeShade="BF"/>
      <w:spacing w:val="5"/>
    </w:rPr>
  </w:style>
  <w:style w:type="table" w:styleId="TableGrid">
    <w:name w:val="Table Grid"/>
    <w:basedOn w:val="TableNormal"/>
    <w:uiPriority w:val="39"/>
    <w:rsid w:val="0061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Hanafi Dwi Azhari</dc:creator>
  <cp:keywords/>
  <dc:description/>
  <cp:lastModifiedBy>Hanafi Dwi Azhari</cp:lastModifiedBy>
  <cp:revision>1</cp:revision>
  <dcterms:created xsi:type="dcterms:W3CDTF">2025-07-28T12:28:00Z</dcterms:created>
  <dcterms:modified xsi:type="dcterms:W3CDTF">2025-07-28T12:50:00Z</dcterms:modified>
</cp:coreProperties>
</file>